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7C" w:rsidRDefault="00856B7C" w:rsidP="00856B7C">
      <w:pPr>
        <w:rPr>
          <w:sz w:val="21"/>
          <w:szCs w:val="21"/>
        </w:rPr>
      </w:pPr>
      <w:r>
        <w:rPr>
          <w:b/>
          <w:bCs/>
          <w:sz w:val="21"/>
          <w:szCs w:val="21"/>
        </w:rPr>
        <w:t>Headline:</w:t>
      </w:r>
      <w:r>
        <w:rPr>
          <w:sz w:val="21"/>
          <w:szCs w:val="21"/>
        </w:rPr>
        <w:t> </w:t>
      </w:r>
      <w:r>
        <w:rPr>
          <w:shd w:val="clear" w:color="auto" w:fill="FFFFFF"/>
        </w:rPr>
        <w:t>Godrej Industries Q2 net profit up 54% at Rs 81 Cr</w:t>
      </w:r>
    </w:p>
    <w:p w:rsidR="00856B7C" w:rsidRDefault="00856B7C" w:rsidP="00856B7C">
      <w:pPr>
        <w:rPr>
          <w:sz w:val="21"/>
          <w:szCs w:val="21"/>
        </w:rPr>
      </w:pPr>
      <w:r>
        <w:rPr>
          <w:b/>
          <w:bCs/>
          <w:sz w:val="21"/>
          <w:szCs w:val="21"/>
        </w:rPr>
        <w:t>Description:</w:t>
      </w:r>
      <w:r>
        <w:rPr>
          <w:sz w:val="21"/>
          <w:szCs w:val="21"/>
        </w:rPr>
        <w:t> Adi Godrej, Group Chairman </w:t>
      </w:r>
      <w:r>
        <w:rPr>
          <w:sz w:val="21"/>
          <w:szCs w:val="21"/>
          <w:shd w:val="clear" w:color="auto" w:fill="FFFFFF"/>
        </w:rPr>
        <w:t>expects consumer demand to gradually improve, particularly in rural India.</w:t>
      </w:r>
    </w:p>
    <w:p w:rsidR="00856B7C" w:rsidRDefault="00856B7C" w:rsidP="00856B7C">
      <w:pPr>
        <w:rPr>
          <w:sz w:val="21"/>
          <w:szCs w:val="21"/>
        </w:rPr>
      </w:pPr>
      <w:r>
        <w:rPr>
          <w:b/>
          <w:bCs/>
          <w:sz w:val="21"/>
          <w:szCs w:val="21"/>
        </w:rPr>
        <w:t>Date:</w:t>
      </w:r>
      <w:r>
        <w:rPr>
          <w:sz w:val="21"/>
          <w:szCs w:val="21"/>
        </w:rPr>
        <w:t> 14</w:t>
      </w:r>
      <w:r>
        <w:rPr>
          <w:sz w:val="21"/>
          <w:szCs w:val="21"/>
          <w:vertAlign w:val="superscript"/>
        </w:rPr>
        <w:t>th</w:t>
      </w:r>
      <w:r>
        <w:rPr>
          <w:sz w:val="21"/>
          <w:szCs w:val="21"/>
        </w:rPr>
        <w:t> November 2016</w:t>
      </w:r>
    </w:p>
    <w:p w:rsidR="00856B7C" w:rsidRDefault="00856B7C" w:rsidP="00856B7C">
      <w:pPr>
        <w:rPr>
          <w:sz w:val="21"/>
          <w:szCs w:val="21"/>
        </w:rPr>
      </w:pPr>
      <w:r>
        <w:rPr>
          <w:b/>
          <w:bCs/>
          <w:sz w:val="21"/>
          <w:szCs w:val="21"/>
        </w:rPr>
        <w:t>Publication:</w:t>
      </w:r>
      <w:r>
        <w:rPr>
          <w:sz w:val="21"/>
          <w:szCs w:val="21"/>
        </w:rPr>
        <w:t> Business Standard</w:t>
      </w:r>
    </w:p>
    <w:p w:rsidR="00856B7C" w:rsidRDefault="00856B7C" w:rsidP="00856B7C">
      <w:pPr>
        <w:rPr>
          <w:sz w:val="21"/>
          <w:szCs w:val="21"/>
        </w:rPr>
      </w:pPr>
      <w:r>
        <w:rPr>
          <w:b/>
          <w:bCs/>
          <w:sz w:val="21"/>
          <w:szCs w:val="21"/>
        </w:rPr>
        <w:t>Author:</w:t>
      </w:r>
      <w:r>
        <w:rPr>
          <w:sz w:val="21"/>
          <w:szCs w:val="21"/>
        </w:rPr>
        <w:t> Press Trust of India</w:t>
      </w:r>
    </w:p>
    <w:p w:rsidR="00856B7C" w:rsidRDefault="00856B7C" w:rsidP="00856B7C">
      <w:pPr>
        <w:rPr>
          <w:sz w:val="21"/>
          <w:szCs w:val="21"/>
        </w:rPr>
      </w:pPr>
      <w:r>
        <w:rPr>
          <w:b/>
          <w:bCs/>
          <w:sz w:val="21"/>
          <w:szCs w:val="21"/>
        </w:rPr>
        <w:t>Link:</w:t>
      </w:r>
      <w:r>
        <w:rPr>
          <w:sz w:val="21"/>
          <w:szCs w:val="21"/>
        </w:rPr>
        <w:t>  </w:t>
      </w:r>
      <w:hyperlink r:id="rId6" w:tgtFrame="_blank" w:history="1">
        <w:r>
          <w:rPr>
            <w:rStyle w:val="Hyperlink"/>
            <w:rFonts w:ascii="Calibri" w:hAnsi="Calibri" w:cs="Calibri"/>
            <w:color w:val="1155CC"/>
            <w:sz w:val="21"/>
            <w:szCs w:val="21"/>
          </w:rPr>
          <w:t>http://www.business-standard.com/article/pti-stories/godrej-industries-q2-net-profit-up-54-at-rs-81-cr-116111401280_1.html</w:t>
        </w:r>
      </w:hyperlink>
    </w:p>
    <w:p w:rsidR="00856B7C" w:rsidRPr="00856B7C" w:rsidRDefault="00856B7C" w:rsidP="00856B7C">
      <w:pPr>
        <w:rPr>
          <w:rFonts w:ascii="Calibri" w:hAnsi="Calibri" w:cs="Times New Roman"/>
          <w:sz w:val="24"/>
          <w:szCs w:val="24"/>
          <w:lang w:val="en-IN"/>
        </w:rPr>
      </w:pPr>
      <w:r w:rsidRPr="00856B7C">
        <w:rPr>
          <w:rFonts w:ascii="Calibri" w:hAnsi="Calibri" w:cs="Times New Roman"/>
          <w:sz w:val="24"/>
          <w:szCs w:val="24"/>
          <w:lang w:val="en-IN"/>
        </w:rPr>
        <w:t>Godrej Industries today reported 53.72 per cent jump in consolidated net profit to Rs 80.80 crore for the second quarter ended September 30, 2016-17, despite lower sales mainly on account of property business.</w:t>
      </w:r>
    </w:p>
    <w:p w:rsidR="00856B7C" w:rsidRPr="00856B7C" w:rsidRDefault="00856B7C" w:rsidP="00856B7C">
      <w:pPr>
        <w:rPr>
          <w:rFonts w:ascii="Calibri" w:hAnsi="Calibri" w:cs="Times New Roman"/>
          <w:sz w:val="24"/>
          <w:szCs w:val="24"/>
          <w:lang w:val="en-IN"/>
        </w:rPr>
      </w:pPr>
      <w:r w:rsidRPr="00856B7C">
        <w:rPr>
          <w:rFonts w:ascii="Calibri" w:hAnsi="Calibri" w:cs="Times New Roman"/>
          <w:sz w:val="24"/>
          <w:szCs w:val="24"/>
          <w:lang w:val="en-IN"/>
        </w:rPr>
        <w:t>It had posted a net profit of Rs 52.56 crore in the July- September quarter of last financial year 2015-16, Godrej Industries said in a BSE filing.</w:t>
      </w:r>
    </w:p>
    <w:p w:rsidR="00856B7C" w:rsidRPr="00856B7C" w:rsidRDefault="00856B7C" w:rsidP="00856B7C">
      <w:pPr>
        <w:rPr>
          <w:rFonts w:ascii="Calibri" w:hAnsi="Calibri" w:cs="Times New Roman"/>
          <w:sz w:val="24"/>
          <w:szCs w:val="24"/>
          <w:lang w:val="en-IN"/>
        </w:rPr>
      </w:pPr>
      <w:r w:rsidRPr="00856B7C">
        <w:rPr>
          <w:rFonts w:ascii="Calibri" w:hAnsi="Calibri" w:cs="Times New Roman"/>
          <w:sz w:val="24"/>
          <w:szCs w:val="24"/>
          <w:lang w:val="en-IN"/>
        </w:rPr>
        <w:t>Its consolidated total income was however down 15.37 per cent to Rs 2,233.96 crore during the quarter under review as against Rs 2,639.81 crore a year ago, primarily on account of dip in the property business.</w:t>
      </w:r>
    </w:p>
    <w:p w:rsidR="00856B7C" w:rsidRPr="00856B7C" w:rsidRDefault="00856B7C" w:rsidP="00856B7C">
      <w:pPr>
        <w:rPr>
          <w:rFonts w:ascii="Calibri" w:hAnsi="Calibri" w:cs="Times New Roman"/>
          <w:sz w:val="24"/>
          <w:szCs w:val="24"/>
          <w:lang w:val="en-IN"/>
        </w:rPr>
      </w:pPr>
      <w:r w:rsidRPr="00856B7C">
        <w:rPr>
          <w:rFonts w:ascii="Calibri" w:hAnsi="Calibri" w:cs="Times New Roman"/>
          <w:sz w:val="24"/>
          <w:szCs w:val="24"/>
          <w:lang w:val="en-IN"/>
        </w:rPr>
        <w:t>Its total expenses were Rs 2,104.65 crore, down 14.81 per cent, as against Rs 2,470.77 crore.</w:t>
      </w:r>
    </w:p>
    <w:p w:rsidR="00856B7C" w:rsidRPr="00856B7C" w:rsidRDefault="00856B7C" w:rsidP="00856B7C">
      <w:pPr>
        <w:rPr>
          <w:rFonts w:ascii="Calibri" w:hAnsi="Calibri" w:cs="Times New Roman"/>
          <w:sz w:val="24"/>
          <w:szCs w:val="24"/>
          <w:lang w:val="en-IN"/>
        </w:rPr>
      </w:pPr>
      <w:r w:rsidRPr="00856B7C">
        <w:rPr>
          <w:rFonts w:ascii="Calibri" w:hAnsi="Calibri" w:cs="Times New Roman"/>
          <w:sz w:val="24"/>
          <w:szCs w:val="24"/>
          <w:lang w:val="en-IN"/>
        </w:rPr>
        <w:t>"I am pleased to share that in second quarter of FY17, Godrej Industries Ltd recorded a healthy growth...In consolidated net profit," Godrej Industries Chairman A B Godrej said.</w:t>
      </w:r>
    </w:p>
    <w:p w:rsidR="00856B7C" w:rsidRPr="00856B7C" w:rsidRDefault="00856B7C" w:rsidP="00856B7C">
      <w:pPr>
        <w:rPr>
          <w:rFonts w:ascii="Calibri" w:hAnsi="Calibri" w:cs="Times New Roman"/>
          <w:sz w:val="24"/>
          <w:szCs w:val="24"/>
          <w:lang w:val="en-IN"/>
        </w:rPr>
      </w:pPr>
      <w:r w:rsidRPr="00856B7C">
        <w:rPr>
          <w:rFonts w:ascii="Calibri" w:hAnsi="Calibri" w:cs="Times New Roman"/>
          <w:sz w:val="24"/>
          <w:szCs w:val="24"/>
          <w:lang w:val="en-IN"/>
        </w:rPr>
        <w:t>The company posted consolidated revenue of Rs 336.94 crore from the chemicals division and Rs 280.18 crore from vegetable oil segments during the quarter under review. It was Rs 311.17 crore and Rs 189.56 crore respectively a year ago.</w:t>
      </w:r>
    </w:p>
    <w:p w:rsidR="00856B7C" w:rsidRPr="00856B7C" w:rsidRDefault="00856B7C" w:rsidP="00856B7C">
      <w:pPr>
        <w:rPr>
          <w:rFonts w:ascii="Calibri" w:hAnsi="Calibri" w:cs="Times New Roman"/>
          <w:sz w:val="24"/>
          <w:szCs w:val="24"/>
          <w:lang w:val="en-IN"/>
        </w:rPr>
      </w:pPr>
      <w:r w:rsidRPr="00856B7C">
        <w:rPr>
          <w:rFonts w:ascii="Calibri" w:hAnsi="Calibri" w:cs="Times New Roman"/>
          <w:sz w:val="24"/>
          <w:szCs w:val="24"/>
          <w:lang w:val="en-IN"/>
        </w:rPr>
        <w:t>"Godrej Agrovet's revenues continued to grow by 53 per cent through a healthy mix of organic and acquisitive growth and improved domestic demand aided by monsoon revival," he said.</w:t>
      </w:r>
    </w:p>
    <w:p w:rsidR="00856B7C" w:rsidRPr="00856B7C" w:rsidRDefault="00856B7C" w:rsidP="00856B7C">
      <w:pPr>
        <w:rPr>
          <w:rFonts w:ascii="Calibri" w:hAnsi="Calibri" w:cs="Times New Roman"/>
          <w:sz w:val="24"/>
          <w:szCs w:val="24"/>
          <w:lang w:val="en-IN"/>
        </w:rPr>
      </w:pPr>
      <w:r w:rsidRPr="00856B7C">
        <w:rPr>
          <w:rFonts w:ascii="Calibri" w:hAnsi="Calibri" w:cs="Times New Roman"/>
          <w:sz w:val="24"/>
          <w:szCs w:val="24"/>
          <w:lang w:val="en-IN"/>
        </w:rPr>
        <w:t>Revenue from estate and property development fell sharply to Rs 372.04 crore, from Rs 1,353.72 crore a year ago. For the animal feed segment it was Rs 685.91 crore as against Rs 625.67 crore.</w:t>
      </w:r>
    </w:p>
    <w:p w:rsidR="00856B7C" w:rsidRDefault="00856B7C" w:rsidP="00856B7C">
      <w:pPr>
        <w:rPr>
          <w:rFonts w:ascii="Calibri" w:hAnsi="Calibri" w:cs="Times New Roman"/>
          <w:sz w:val="24"/>
          <w:szCs w:val="24"/>
          <w:lang w:val="en-IN"/>
        </w:rPr>
      </w:pPr>
      <w:r w:rsidRPr="00856B7C">
        <w:rPr>
          <w:rFonts w:ascii="Calibri" w:hAnsi="Calibri" w:cs="Times New Roman"/>
          <w:sz w:val="24"/>
          <w:szCs w:val="24"/>
          <w:lang w:val="en-IN"/>
        </w:rPr>
        <w:t>In the first half of 2016-17, Godrej Industries' net profit on consolidated basis was up 25.38 per cent to Rs 144.56 crore as against Rs 115.29 crore in the year-ago period.</w:t>
      </w:r>
    </w:p>
    <w:p w:rsidR="00856B7C" w:rsidRPr="00856B7C" w:rsidRDefault="00856B7C" w:rsidP="00856B7C">
      <w:pPr>
        <w:rPr>
          <w:rFonts w:ascii="Calibri" w:hAnsi="Calibri" w:cs="Times New Roman"/>
          <w:sz w:val="24"/>
          <w:szCs w:val="24"/>
          <w:lang w:val="en-IN"/>
        </w:rPr>
      </w:pPr>
      <w:r w:rsidRPr="00856B7C">
        <w:rPr>
          <w:rFonts w:ascii="Calibri" w:hAnsi="Calibri" w:cs="Times New Roman"/>
          <w:sz w:val="24"/>
          <w:szCs w:val="24"/>
          <w:lang w:val="en-IN"/>
        </w:rPr>
        <w:lastRenderedPageBreak/>
        <w:t>Its total income in the first half of the current fiscal was up 3.24 per cent at Rs 4,312.87 crore as against Rs 4,177.12 crore in the same period last year.</w:t>
      </w:r>
    </w:p>
    <w:p w:rsidR="00DD239D" w:rsidRDefault="00856B7C" w:rsidP="00856B7C">
      <w:r w:rsidRPr="00856B7C">
        <w:rPr>
          <w:rFonts w:ascii="Calibri" w:hAnsi="Calibri" w:cs="Times New Roman"/>
          <w:sz w:val="24"/>
          <w:szCs w:val="24"/>
          <w:lang w:val="en-IN"/>
        </w:rPr>
        <w:t>On the outlook, Godrej said: "We expect consumer demand to gradually improve, particularly in rural India. Multiple tailwinds such as a good monsoon, MSP increase and pension scheme benefits will lead to better growth in India in the quarters ahead.</w:t>
      </w:r>
    </w:p>
    <w:sectPr w:rsidR="00DD239D" w:rsidSect="00826FA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DF6" w:rsidRDefault="00633DF6" w:rsidP="00856B7C">
      <w:pPr>
        <w:spacing w:after="0" w:line="240" w:lineRule="auto"/>
      </w:pPr>
      <w:r>
        <w:separator/>
      </w:r>
    </w:p>
  </w:endnote>
  <w:endnote w:type="continuationSeparator" w:id="0">
    <w:p w:rsidR="00633DF6" w:rsidRDefault="00633DF6" w:rsidP="00856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DF6" w:rsidRDefault="00633DF6" w:rsidP="00856B7C">
      <w:pPr>
        <w:spacing w:after="0" w:line="240" w:lineRule="auto"/>
      </w:pPr>
      <w:r>
        <w:separator/>
      </w:r>
    </w:p>
  </w:footnote>
  <w:footnote w:type="continuationSeparator" w:id="0">
    <w:p w:rsidR="00633DF6" w:rsidRDefault="00633DF6" w:rsidP="00856B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56B7C"/>
    <w:rsid w:val="00633DF6"/>
    <w:rsid w:val="00856B7C"/>
    <w:rsid w:val="00DD239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7C"/>
    <w:rPr>
      <w:lang w:val="en-US"/>
    </w:rPr>
  </w:style>
  <w:style w:type="paragraph" w:styleId="Heading1">
    <w:name w:val="heading 1"/>
    <w:basedOn w:val="Normal"/>
    <w:link w:val="Heading1Char"/>
    <w:uiPriority w:val="9"/>
    <w:qFormat/>
    <w:rsid w:val="00856B7C"/>
    <w:pPr>
      <w:spacing w:before="100" w:beforeAutospacing="1" w:after="100" w:afterAutospacing="1" w:line="240" w:lineRule="auto"/>
      <w:outlineLvl w:val="0"/>
    </w:pPr>
    <w:rPr>
      <w:rFonts w:ascii="Times" w:hAnsi="Times"/>
      <w:b/>
      <w:bCs/>
      <w:kern w:val="36"/>
      <w:sz w:val="48"/>
      <w:szCs w:val="4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B7C"/>
    <w:rPr>
      <w:rFonts w:ascii="Times" w:hAnsi="Times"/>
      <w:b/>
      <w:bCs/>
      <w:kern w:val="36"/>
      <w:sz w:val="48"/>
      <w:szCs w:val="48"/>
    </w:rPr>
  </w:style>
  <w:style w:type="paragraph" w:styleId="Header">
    <w:name w:val="header"/>
    <w:basedOn w:val="Normal"/>
    <w:link w:val="HeaderChar"/>
    <w:uiPriority w:val="99"/>
    <w:unhideWhenUsed/>
    <w:rsid w:val="00856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7C"/>
    <w:rPr>
      <w:lang w:val="en-US"/>
    </w:rPr>
  </w:style>
  <w:style w:type="paragraph" w:styleId="NormalWeb">
    <w:name w:val="Normal (Web)"/>
    <w:basedOn w:val="Normal"/>
    <w:uiPriority w:val="99"/>
    <w:semiHidden/>
    <w:unhideWhenUsed/>
    <w:rsid w:val="00856B7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856B7C"/>
    <w:rPr>
      <w:color w:val="0000FF"/>
      <w:u w:val="single"/>
    </w:rPr>
  </w:style>
  <w:style w:type="paragraph" w:styleId="Footer">
    <w:name w:val="footer"/>
    <w:basedOn w:val="Normal"/>
    <w:link w:val="FooterChar"/>
    <w:uiPriority w:val="99"/>
    <w:semiHidden/>
    <w:unhideWhenUsed/>
    <w:rsid w:val="00856B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6B7C"/>
    <w:rPr>
      <w:lang w:val="en-US"/>
    </w:rPr>
  </w:style>
</w:styles>
</file>

<file path=word/webSettings.xml><?xml version="1.0" encoding="utf-8"?>
<w:webSettings xmlns:r="http://schemas.openxmlformats.org/officeDocument/2006/relationships" xmlns:w="http://schemas.openxmlformats.org/wordprocessingml/2006/main">
  <w:divs>
    <w:div w:id="3199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standard.com/article/pti-stories/godrej-industries-q2-net-profit-up-54-at-rs-81-cr-116111401280_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Rajashri</dc:creator>
  <cp:lastModifiedBy>Rajashri</cp:lastModifiedBy>
  <cp:revision>1</cp:revision>
  <dcterms:created xsi:type="dcterms:W3CDTF">2016-11-21T05:37:00Z</dcterms:created>
  <dcterms:modified xsi:type="dcterms:W3CDTF">2016-11-21T05:39:00Z</dcterms:modified>
</cp:coreProperties>
</file>